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75" w:rsidRDefault="00323B42">
      <w:pPr>
        <w:widowControl/>
        <w:rPr>
          <w:rFonts w:ascii="黑体" w:eastAsia="黑体" w:hAnsi="宋体" w:cs="黑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</w:rPr>
        <w:t>附件</w:t>
      </w:r>
      <w:r>
        <w:rPr>
          <w:rFonts w:ascii="黑体" w:eastAsia="黑体" w:hAnsi="宋体" w:cs="黑体"/>
          <w:sz w:val="28"/>
          <w:szCs w:val="28"/>
        </w:rPr>
        <w:t>1</w:t>
      </w:r>
    </w:p>
    <w:p w:rsidR="00B22375" w:rsidRDefault="00323B42">
      <w:pPr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2020年度检察业务专项经费项目自评表</w:t>
      </w:r>
    </w:p>
    <w:p w:rsidR="00B22375" w:rsidRDefault="00323B42">
      <w:pPr>
        <w:widowControl/>
        <w:jc w:val="left"/>
        <w:rPr>
          <w:rFonts w:ascii="楷体_GB2312" w:eastAsia="楷体_GB2312" w:hAnsi="黑体" w:cs="Times New Roman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单位名称：团风县人民检察院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填报日期：2021年3月16日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B2237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检察业务专项经费　</w:t>
            </w:r>
          </w:p>
        </w:tc>
      </w:tr>
      <w:tr w:rsidR="00B2237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B22375" w:rsidRDefault="00323B42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湖北省人民检察院</w:t>
            </w:r>
          </w:p>
        </w:tc>
        <w:tc>
          <w:tcPr>
            <w:tcW w:w="2520" w:type="dxa"/>
            <w:gridSpan w:val="3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团风县人民检察院 　</w:t>
            </w:r>
          </w:p>
        </w:tc>
      </w:tr>
      <w:tr w:rsidR="00B2237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B22375" w:rsidRDefault="00323B42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、省直专项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、省对下转移支付项目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B2237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B22375" w:rsidRDefault="00323B42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B2237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B22375" w:rsidRDefault="00323B42">
            <w:pPr>
              <w:widowControl/>
              <w:snapToGrid w:val="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Arial" w:eastAsia="仿宋_GB2312" w:hAnsi="Arial" w:cs="Arial"/>
                <w:kern w:val="0"/>
              </w:rPr>
              <w:t>√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B22375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B22375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72.22</w:t>
            </w:r>
          </w:p>
        </w:tc>
        <w:tc>
          <w:tcPr>
            <w:tcW w:w="1317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72.22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20分</w:t>
            </w: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B22375" w:rsidRDefault="00323B42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22375" w:rsidRDefault="00323B42" w:rsidP="004D5959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产出指标（</w:t>
            </w:r>
            <w:r w:rsidR="004D5959">
              <w:rPr>
                <w:rFonts w:ascii="仿宋_GB2312" w:eastAsia="仿宋_GB2312" w:hAnsi="宋体" w:cs="仿宋_GB2312" w:hint="eastAsia"/>
                <w:kern w:val="0"/>
              </w:rPr>
              <w:t>40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Merge w:val="restart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数量指标（10分）</w:t>
            </w: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起诉黑恶势力犯罪嫌疑人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 w:val="restart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9分</w:t>
            </w: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批捕危害国家安全、公共安全犯罪嫌疑人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25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起诉危害食品药品安全犯罪嫌疑人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4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异地羁押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3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办理立案监督案件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办理交督办案件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3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起诉多发性侵财犯罪、涉众型经济犯罪嫌疑人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16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处理涉检信访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批捕严重暴力犯罪嫌疑人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7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起诉严重破坏市场经济秩序犯罪嫌疑人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12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B22375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</w:p>
          <w:p w:rsidR="00B22375" w:rsidRDefault="00323B42" w:rsidP="00807A99">
            <w:pPr>
              <w:widowControl/>
              <w:snapToGrid w:val="0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质量指标（</w:t>
            </w:r>
            <w:r w:rsidR="00807A99">
              <w:rPr>
                <w:rFonts w:ascii="仿宋_GB2312" w:eastAsia="仿宋_GB2312" w:hAnsi="宋体" w:cs="仿宋_GB2312" w:hint="eastAsia"/>
                <w:kern w:val="0"/>
              </w:rPr>
              <w:t>10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提出预防职务犯罪检察建议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14</w:t>
            </w:r>
          </w:p>
        </w:tc>
        <w:tc>
          <w:tcPr>
            <w:tcW w:w="877" w:type="dxa"/>
            <w:vMerge w:val="restart"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  <w:p w:rsidR="00B22375" w:rsidRDefault="0005783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</w:t>
            </w:r>
            <w:r w:rsidR="008F372C">
              <w:rPr>
                <w:rFonts w:ascii="仿宋_GB2312" w:eastAsia="仿宋_GB2312" w:hAnsi="宋体" w:cs="Times New Roman" w:hint="eastAsia"/>
                <w:kern w:val="0"/>
              </w:rPr>
              <w:t>.4</w:t>
            </w:r>
            <w:r w:rsidR="00323B42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对民事诉讼提出抗诉和再审检察建议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办理民事裁判结果监督案件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案件出庭率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对民事执行活动违法发出监督意见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8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对监管活动中的违法情形提出书面纠正意见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20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办理民事执行活动监督案件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2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主要证据复核率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案件结案率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92%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错案和瑕疵案整改率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对民事审判活动违法发出监督意见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办理民事审判活动监督案件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5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信访积案化解率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不批捕各类刑事案件犯罪嫌疑人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停访息诉率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案件信息录入率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交督办案件办结率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85%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案卷审查率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99%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22375" w:rsidRDefault="00323B42" w:rsidP="00807A9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成本指标（</w:t>
            </w:r>
            <w:r w:rsidR="00807A99">
              <w:rPr>
                <w:rFonts w:ascii="仿宋_GB2312" w:eastAsia="仿宋_GB2312" w:hAnsi="宋体" w:cs="仿宋_GB2312" w:hint="eastAsia"/>
                <w:kern w:val="0"/>
              </w:rPr>
              <w:t>10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不超预算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≤100%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≤100%</w:t>
            </w:r>
          </w:p>
        </w:tc>
        <w:tc>
          <w:tcPr>
            <w:tcW w:w="877" w:type="dxa"/>
            <w:vAlign w:val="center"/>
          </w:tcPr>
          <w:p w:rsidR="00B22375" w:rsidRDefault="0005783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10</w:t>
            </w:r>
            <w:r w:rsidR="00323B42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B22375" w:rsidRDefault="00323B42" w:rsidP="00807A9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时效指标（1</w:t>
            </w:r>
            <w:r w:rsidR="00807A99">
              <w:rPr>
                <w:rFonts w:ascii="仿宋_GB2312" w:eastAsia="仿宋_GB2312" w:hAnsi="宋体" w:cs="仿宋_GB2312" w:hint="eastAsia"/>
                <w:kern w:val="0"/>
              </w:rPr>
              <w:t>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案件被害人及时救助率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 w:val="restart"/>
            <w:vAlign w:val="center"/>
          </w:tcPr>
          <w:p w:rsidR="00B22375" w:rsidRDefault="00323B42" w:rsidP="0005783A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1</w:t>
            </w:r>
            <w:r w:rsidR="0005783A">
              <w:rPr>
                <w:rFonts w:ascii="仿宋_GB2312" w:eastAsia="仿宋_GB2312" w:hAnsi="宋体" w:cs="Times New Roman" w:hint="eastAsia"/>
                <w:kern w:val="0"/>
              </w:rPr>
              <w:t>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案件线索及时处理率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限内结案率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22375" w:rsidRDefault="00323B42" w:rsidP="004D5959">
            <w:pPr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效益指标（</w:t>
            </w:r>
            <w:r w:rsidR="004D5959">
              <w:rPr>
                <w:rFonts w:ascii="仿宋_GB2312" w:eastAsia="仿宋_GB2312" w:hAnsi="宋体" w:cs="仿宋_GB2312" w:hint="eastAsia"/>
                <w:kern w:val="0"/>
              </w:rPr>
              <w:t>40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Merge w:val="restart"/>
            <w:vAlign w:val="center"/>
          </w:tcPr>
          <w:p w:rsidR="00B22375" w:rsidRDefault="00323B42" w:rsidP="00A265E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可持续影响指标（</w:t>
            </w:r>
            <w:r w:rsidR="00A265E3">
              <w:rPr>
                <w:rFonts w:ascii="仿宋_GB2312" w:eastAsia="仿宋_GB2312" w:hAnsi="宋体" w:cs="Times New Roman" w:hint="eastAsia"/>
                <w:kern w:val="0"/>
              </w:rPr>
              <w:t>40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分）</w:t>
            </w: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项目经费有保障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100%到位</w:t>
            </w:r>
          </w:p>
        </w:tc>
        <w:tc>
          <w:tcPr>
            <w:tcW w:w="877" w:type="dxa"/>
            <w:vMerge w:val="restart"/>
            <w:vAlign w:val="center"/>
          </w:tcPr>
          <w:p w:rsidR="00B22375" w:rsidRDefault="00A265E3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40</w:t>
            </w:r>
            <w:r w:rsidR="00323B42"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22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22375" w:rsidRDefault="00323B4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内部机构、人员、制度满足需要</w:t>
            </w:r>
          </w:p>
        </w:tc>
        <w:tc>
          <w:tcPr>
            <w:tcW w:w="1466" w:type="dxa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</w:t>
            </w:r>
          </w:p>
        </w:tc>
        <w:tc>
          <w:tcPr>
            <w:tcW w:w="1319" w:type="dxa"/>
            <w:gridSpan w:val="2"/>
            <w:vAlign w:val="center"/>
          </w:tcPr>
          <w:p w:rsidR="00B22375" w:rsidRDefault="00323B4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满足</w:t>
            </w:r>
          </w:p>
        </w:tc>
        <w:tc>
          <w:tcPr>
            <w:tcW w:w="877" w:type="dxa"/>
            <w:vMerge/>
            <w:vAlign w:val="center"/>
          </w:tcPr>
          <w:p w:rsidR="00B22375" w:rsidRDefault="00B22375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B22375">
        <w:trPr>
          <w:trHeight w:val="510"/>
          <w:jc w:val="center"/>
        </w:trPr>
        <w:tc>
          <w:tcPr>
            <w:tcW w:w="828" w:type="dxa"/>
            <w:vAlign w:val="center"/>
          </w:tcPr>
          <w:p w:rsidR="00B22375" w:rsidRDefault="00323B42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B22375" w:rsidRDefault="00323B42" w:rsidP="00D33DCF">
            <w:pPr>
              <w:widowControl/>
              <w:snapToGrid w:val="0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9</w:t>
            </w:r>
            <w:r w:rsidR="00D33DCF">
              <w:rPr>
                <w:rFonts w:ascii="仿宋_GB2312" w:eastAsia="仿宋_GB2312" w:hAnsi="宋体" w:cs="Times New Roman" w:hint="eastAsia"/>
                <w:kern w:val="0"/>
              </w:rPr>
              <w:t>8</w:t>
            </w:r>
            <w:r w:rsidR="00713D78">
              <w:rPr>
                <w:rFonts w:ascii="仿宋_GB2312" w:eastAsia="仿宋_GB2312" w:hAnsi="宋体" w:cs="Times New Roman" w:hint="eastAsia"/>
                <w:kern w:val="0"/>
              </w:rPr>
              <w:t>.4</w:t>
            </w:r>
            <w:r>
              <w:rPr>
                <w:rFonts w:ascii="仿宋_GB2312" w:eastAsia="仿宋_GB2312" w:hAnsi="宋体" w:cs="Times New Roman" w:hint="eastAsia"/>
                <w:kern w:val="0"/>
              </w:rPr>
              <w:t>分</w:t>
            </w:r>
          </w:p>
        </w:tc>
      </w:tr>
      <w:tr w:rsidR="00B22375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B22375" w:rsidRDefault="00323B4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B22375" w:rsidRDefault="00323B4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B22375" w:rsidRDefault="00323B4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B22375" w:rsidRDefault="00323B4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目标值设定不合理、数据难以获取</w:t>
            </w:r>
          </w:p>
        </w:tc>
      </w:tr>
      <w:tr w:rsidR="00B22375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B22375" w:rsidRDefault="00323B4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B22375" w:rsidRDefault="00323B4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B22375" w:rsidRDefault="00323B4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Times New Roman" w:hint="eastAsia"/>
                <w:kern w:val="0"/>
              </w:rPr>
              <w:t>结合工作实际，在年度预算时设置适用于项目绩效评价的指标及年度指标值</w:t>
            </w:r>
            <w:bookmarkStart w:id="0" w:name="_GoBack"/>
            <w:bookmarkEnd w:id="0"/>
          </w:p>
        </w:tc>
      </w:tr>
    </w:tbl>
    <w:p w:rsidR="00B22375" w:rsidRDefault="00323B42">
      <w:pPr>
        <w:widowControl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B22375" w:rsidRDefault="00323B42">
      <w:pPr>
        <w:widowControl/>
        <w:ind w:firstLineChars="200" w:firstLine="420"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B22375" w:rsidRDefault="00323B42">
      <w:pPr>
        <w:widowControl/>
        <w:ind w:firstLineChars="200" w:firstLine="420"/>
        <w:rPr>
          <w:rFonts w:ascii="仿宋_GB2312" w:eastAsia="仿宋_GB2312" w:hAnsi="宋体" w:cs="Times New Roman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B22375" w:rsidRDefault="00323B42">
      <w:pPr>
        <w:widowControl/>
        <w:ind w:firstLineChars="200" w:firstLine="420"/>
        <w:rPr>
          <w:rFonts w:ascii="仿宋_GB2312" w:eastAsia="仿宋_GB2312" w:hAnsi="宋体" w:cs="仿宋_GB2312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仿宋_GB2312" w:eastAsia="仿宋_GB2312" w:hAnsi="宋体" w:cs="仿宋_GB2312"/>
          <w:kern w:val="0"/>
        </w:rPr>
        <w:t>100-80%</w:t>
      </w:r>
      <w:r>
        <w:rPr>
          <w:rFonts w:ascii="仿宋_GB2312" w:eastAsia="仿宋_GB2312" w:hAnsi="宋体" w:cs="仿宋_GB2312" w:hint="eastAsia"/>
          <w:kern w:val="0"/>
        </w:rPr>
        <w:t>（含</w:t>
      </w:r>
      <w:r>
        <w:rPr>
          <w:rFonts w:ascii="仿宋_GB2312" w:eastAsia="仿宋_GB2312" w:hAnsi="宋体" w:cs="仿宋_GB2312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/>
          <w:kern w:val="0"/>
        </w:rPr>
        <w:t>80-50%</w:t>
      </w:r>
      <w:r>
        <w:rPr>
          <w:rFonts w:ascii="仿宋_GB2312" w:eastAsia="仿宋_GB2312" w:hAnsi="宋体" w:cs="仿宋_GB2312" w:hint="eastAsia"/>
          <w:kern w:val="0"/>
        </w:rPr>
        <w:t>（含</w:t>
      </w:r>
      <w:r>
        <w:rPr>
          <w:rFonts w:ascii="仿宋_GB2312" w:eastAsia="仿宋_GB2312" w:hAnsi="宋体" w:cs="仿宋_GB2312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/>
          <w:kern w:val="0"/>
        </w:rPr>
        <w:t>50-0%</w:t>
      </w:r>
      <w:r>
        <w:rPr>
          <w:rFonts w:ascii="仿宋_GB2312" w:eastAsia="仿宋_GB2312" w:hAnsi="宋体" w:cs="仿宋_GB2312" w:hint="eastAsia"/>
          <w:kern w:val="0"/>
        </w:rPr>
        <w:t>合理确定分值。汇总时，以资金额度为权重，对分值进行加权平均计算。</w:t>
      </w:r>
    </w:p>
    <w:p w:rsidR="00B22375" w:rsidRDefault="00323B42">
      <w:pPr>
        <w:widowControl/>
        <w:ind w:firstLineChars="200" w:firstLine="420"/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B22375" w:rsidSect="00B2237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CEB" w:rsidRDefault="00B10CEB" w:rsidP="004D5959">
      <w:r>
        <w:separator/>
      </w:r>
    </w:p>
  </w:endnote>
  <w:endnote w:type="continuationSeparator" w:id="1">
    <w:p w:rsidR="00B10CEB" w:rsidRDefault="00B10CEB" w:rsidP="004D5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CEB" w:rsidRDefault="00B10CEB" w:rsidP="004D5959">
      <w:r>
        <w:separator/>
      </w:r>
    </w:p>
  </w:footnote>
  <w:footnote w:type="continuationSeparator" w:id="1">
    <w:p w:rsidR="00B10CEB" w:rsidRDefault="00B10CEB" w:rsidP="004D59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375"/>
    <w:rsid w:val="0005783A"/>
    <w:rsid w:val="0014631E"/>
    <w:rsid w:val="00323B42"/>
    <w:rsid w:val="003625F8"/>
    <w:rsid w:val="003F6288"/>
    <w:rsid w:val="00415788"/>
    <w:rsid w:val="004C2B19"/>
    <w:rsid w:val="004D5959"/>
    <w:rsid w:val="00713D78"/>
    <w:rsid w:val="00803D8C"/>
    <w:rsid w:val="00807A99"/>
    <w:rsid w:val="008F372C"/>
    <w:rsid w:val="00A265E3"/>
    <w:rsid w:val="00B10CEB"/>
    <w:rsid w:val="00B22375"/>
    <w:rsid w:val="00D33DCF"/>
    <w:rsid w:val="01A5203E"/>
    <w:rsid w:val="03600DC5"/>
    <w:rsid w:val="040A0DC0"/>
    <w:rsid w:val="052A1F2D"/>
    <w:rsid w:val="057D46E5"/>
    <w:rsid w:val="07B02C8D"/>
    <w:rsid w:val="084D1B80"/>
    <w:rsid w:val="0A781B56"/>
    <w:rsid w:val="0E292510"/>
    <w:rsid w:val="0F8639DE"/>
    <w:rsid w:val="154E6141"/>
    <w:rsid w:val="156058AA"/>
    <w:rsid w:val="1A2551F3"/>
    <w:rsid w:val="1C6516D0"/>
    <w:rsid w:val="1D854958"/>
    <w:rsid w:val="1ED0140E"/>
    <w:rsid w:val="203540EB"/>
    <w:rsid w:val="213A63C8"/>
    <w:rsid w:val="222774AD"/>
    <w:rsid w:val="22E94B82"/>
    <w:rsid w:val="24766883"/>
    <w:rsid w:val="26923DDA"/>
    <w:rsid w:val="28760EC0"/>
    <w:rsid w:val="2A91265F"/>
    <w:rsid w:val="2DD534A4"/>
    <w:rsid w:val="2F4512D8"/>
    <w:rsid w:val="317B1B19"/>
    <w:rsid w:val="31BC3D8A"/>
    <w:rsid w:val="324A50B3"/>
    <w:rsid w:val="33C55A41"/>
    <w:rsid w:val="36B84771"/>
    <w:rsid w:val="38D6322D"/>
    <w:rsid w:val="3AF57A4A"/>
    <w:rsid w:val="3EF96B9D"/>
    <w:rsid w:val="3F3B04E4"/>
    <w:rsid w:val="402C6869"/>
    <w:rsid w:val="429317D1"/>
    <w:rsid w:val="46DA1CEF"/>
    <w:rsid w:val="496F3556"/>
    <w:rsid w:val="4A482BFA"/>
    <w:rsid w:val="4B3E26FF"/>
    <w:rsid w:val="4B79389A"/>
    <w:rsid w:val="4BA341ED"/>
    <w:rsid w:val="4D1128FF"/>
    <w:rsid w:val="4E9F687C"/>
    <w:rsid w:val="50DE17F3"/>
    <w:rsid w:val="511343BA"/>
    <w:rsid w:val="52D53817"/>
    <w:rsid w:val="52D74CCC"/>
    <w:rsid w:val="54870CD4"/>
    <w:rsid w:val="5F4529CA"/>
    <w:rsid w:val="5F9522A5"/>
    <w:rsid w:val="5FEF6F32"/>
    <w:rsid w:val="61F763EB"/>
    <w:rsid w:val="65750760"/>
    <w:rsid w:val="67896F8E"/>
    <w:rsid w:val="682A7B12"/>
    <w:rsid w:val="69DE38C4"/>
    <w:rsid w:val="6B2F7D9E"/>
    <w:rsid w:val="6B48374F"/>
    <w:rsid w:val="6B610CE9"/>
    <w:rsid w:val="6CD43A00"/>
    <w:rsid w:val="703D1A46"/>
    <w:rsid w:val="70D523B4"/>
    <w:rsid w:val="70F2726D"/>
    <w:rsid w:val="72BC7554"/>
    <w:rsid w:val="73BF4734"/>
    <w:rsid w:val="74433FD2"/>
    <w:rsid w:val="75465113"/>
    <w:rsid w:val="757A7676"/>
    <w:rsid w:val="776379C8"/>
    <w:rsid w:val="79D06951"/>
    <w:rsid w:val="7ACB06D4"/>
    <w:rsid w:val="7C912E75"/>
    <w:rsid w:val="7DBB49C6"/>
    <w:rsid w:val="7F203525"/>
    <w:rsid w:val="7FAB0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75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D5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D5959"/>
    <w:rPr>
      <w:rFonts w:ascii="等线" w:eastAsia="等线" w:hAnsi="等线" w:cs="等线"/>
      <w:kern w:val="2"/>
      <w:sz w:val="18"/>
      <w:szCs w:val="18"/>
    </w:rPr>
  </w:style>
  <w:style w:type="paragraph" w:styleId="a4">
    <w:name w:val="footer"/>
    <w:basedOn w:val="a"/>
    <w:link w:val="Char0"/>
    <w:rsid w:val="004D59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5959"/>
    <w:rPr>
      <w:rFonts w:ascii="等线" w:eastAsia="等线" w:hAnsi="等线" w:cs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254</Words>
  <Characters>1454</Characters>
  <Application>Microsoft Office Word</Application>
  <DocSecurity>0</DocSecurity>
  <Lines>12</Lines>
  <Paragraphs>3</Paragraphs>
  <ScaleCrop>false</ScaleCrop>
  <Company>瑞新2014.7.5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</dc:title>
  <dc:creator>艳</dc:creator>
  <cp:lastModifiedBy>瑞新2014.7.5</cp:lastModifiedBy>
  <cp:revision>44</cp:revision>
  <cp:lastPrinted>2021-03-09T03:05:00Z</cp:lastPrinted>
  <dcterms:created xsi:type="dcterms:W3CDTF">2021-03-09T01:19:00Z</dcterms:created>
  <dcterms:modified xsi:type="dcterms:W3CDTF">2021-04-02T02:10:00Z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